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1D2" w:rsidRDefault="003811D2" w:rsidP="006167E2">
      <w:pPr>
        <w:tabs>
          <w:tab w:val="left" w:pos="360"/>
          <w:tab w:val="left" w:pos="720"/>
          <w:tab w:val="left" w:pos="1080"/>
          <w:tab w:val="left" w:pos="1440"/>
          <w:tab w:val="left" w:pos="1800"/>
          <w:tab w:val="left" w:pos="2160"/>
        </w:tabs>
      </w:pPr>
    </w:p>
    <w:p w:rsidR="006167E2" w:rsidRPr="00AF3809" w:rsidRDefault="006167E2" w:rsidP="006167E2">
      <w:pPr>
        <w:tabs>
          <w:tab w:val="left" w:pos="360"/>
          <w:tab w:val="left" w:pos="720"/>
          <w:tab w:val="left" w:pos="1080"/>
          <w:tab w:val="left" w:pos="1440"/>
          <w:tab w:val="left" w:pos="1800"/>
          <w:tab w:val="left" w:pos="2160"/>
        </w:tabs>
      </w:pPr>
      <w:r w:rsidRPr="00AF3809">
        <w:t xml:space="preserve">The facilities, emissions units, or pollutant-emitting activities listed in Rule 62-210.300(3)(a), F.A.C., </w:t>
      </w:r>
      <w:r w:rsidRPr="00AF3809">
        <w:rPr>
          <w:u w:val="single"/>
        </w:rPr>
        <w:t>Categorical</w:t>
      </w:r>
      <w:r w:rsidRPr="00AF3809">
        <w:t xml:space="preserve"> </w:t>
      </w:r>
      <w:r w:rsidRPr="00AF3809">
        <w:rPr>
          <w:u w:val="single"/>
        </w:rPr>
        <w:t>Exemptions</w:t>
      </w:r>
      <w:r w:rsidRPr="00AF3809">
        <w:t xml:space="preserve">, or that meet the criteria specified in Rule 62-210.300(3)(b)1., F.A.C., </w:t>
      </w:r>
      <w:r w:rsidRPr="00AF3809">
        <w:rPr>
          <w:u w:val="single"/>
        </w:rPr>
        <w:t>Generic</w:t>
      </w:r>
      <w:r w:rsidRPr="00AF3809">
        <w:t xml:space="preserve"> </w:t>
      </w:r>
      <w:r w:rsidRPr="00AF3809">
        <w:rPr>
          <w:u w:val="single"/>
        </w:rPr>
        <w:t>Emissions</w:t>
      </w:r>
      <w:r w:rsidRPr="00AF3809">
        <w:t xml:space="preserve"> </w:t>
      </w:r>
      <w:r w:rsidRPr="00AF3809">
        <w:rPr>
          <w:u w:val="single"/>
        </w:rPr>
        <w:t>Unit</w:t>
      </w:r>
      <w:r w:rsidRPr="00AF3809">
        <w:t xml:space="preserve"> </w:t>
      </w:r>
      <w:r w:rsidRPr="00AF3809">
        <w:rPr>
          <w:u w:val="single"/>
        </w:rPr>
        <w:t>Exemption</w:t>
      </w:r>
      <w:r w:rsidRPr="00AF3809">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AF3809" w:rsidRDefault="006167E2" w:rsidP="006167E2">
      <w:pPr>
        <w:tabs>
          <w:tab w:val="left" w:pos="360"/>
          <w:tab w:val="left" w:pos="720"/>
          <w:tab w:val="left" w:pos="1080"/>
          <w:tab w:val="left" w:pos="1440"/>
          <w:tab w:val="left" w:pos="1800"/>
          <w:tab w:val="left" w:pos="2160"/>
        </w:tabs>
      </w:pPr>
    </w:p>
    <w:p w:rsidR="006167E2" w:rsidRPr="00AF3809" w:rsidRDefault="006167E2" w:rsidP="006167E2">
      <w:pPr>
        <w:tabs>
          <w:tab w:val="left" w:pos="360"/>
          <w:tab w:val="left" w:pos="720"/>
          <w:tab w:val="left" w:pos="1080"/>
          <w:tab w:val="left" w:pos="1440"/>
          <w:tab w:val="left" w:pos="1800"/>
          <w:tab w:val="left" w:pos="2160"/>
        </w:tabs>
      </w:pPr>
      <w:r w:rsidRPr="00AF3809">
        <w:t>The below listed emissions units and/or activities are considered insignificant pursuant to Rule 62-213.430(6), F.A.C.</w:t>
      </w:r>
    </w:p>
    <w:p w:rsidR="006167E2" w:rsidRPr="00AF3809" w:rsidRDefault="006167E2" w:rsidP="006167E2">
      <w:pPr>
        <w:tabs>
          <w:tab w:val="left" w:pos="360"/>
          <w:tab w:val="left" w:pos="720"/>
          <w:tab w:val="left" w:pos="1080"/>
          <w:tab w:val="left" w:pos="1440"/>
          <w:tab w:val="left" w:pos="1800"/>
          <w:tab w:val="left" w:pos="2160"/>
        </w:tabs>
      </w:pPr>
    </w:p>
    <w:p w:rsidR="00F61F2C" w:rsidRPr="00AF3809" w:rsidRDefault="00F61F2C" w:rsidP="00F61F2C">
      <w:r w:rsidRPr="00AF3809">
        <w:rPr>
          <w:u w:val="single"/>
        </w:rPr>
        <w:t>Brief Description of Emissions Units and/or Activities</w:t>
      </w:r>
    </w:p>
    <w:p w:rsidR="00F61F2C" w:rsidRPr="00AF3809" w:rsidRDefault="00F61F2C" w:rsidP="00F61F2C"/>
    <w:p w:rsidR="00C13A8E" w:rsidRPr="00085264" w:rsidRDefault="00C13A8E" w:rsidP="00C13A8E">
      <w:pPr>
        <w:pStyle w:val="Bullet1"/>
        <w:numPr>
          <w:ilvl w:val="0"/>
          <w:numId w:val="9"/>
        </w:numPr>
        <w:spacing w:after="0"/>
        <w:rPr>
          <w:rFonts w:ascii="Times New Roman" w:hAnsi="Times New Roman" w:cs="Times New Roman"/>
          <w:sz w:val="22"/>
          <w:szCs w:val="22"/>
        </w:rPr>
      </w:pPr>
      <w:r w:rsidRPr="00085264">
        <w:rPr>
          <w:rFonts w:ascii="Times New Roman" w:hAnsi="Times New Roman" w:cs="Times New Roman"/>
          <w:sz w:val="22"/>
          <w:szCs w:val="22"/>
        </w:rPr>
        <w:t>Combustion emissions from propulsion of mobile sources, except for vessel emissions from Outer Continental Shelf sources</w:t>
      </w:r>
    </w:p>
    <w:p w:rsidR="00C13A8E" w:rsidRPr="00085264" w:rsidRDefault="00C13A8E" w:rsidP="00C13A8E">
      <w:pPr>
        <w:pStyle w:val="Bullet1"/>
        <w:numPr>
          <w:ilvl w:val="0"/>
          <w:numId w:val="9"/>
        </w:numPr>
        <w:spacing w:after="0"/>
        <w:rPr>
          <w:rFonts w:ascii="Times New Roman" w:hAnsi="Times New Roman" w:cs="Times New Roman"/>
          <w:sz w:val="22"/>
          <w:szCs w:val="22"/>
        </w:rPr>
      </w:pPr>
      <w:r w:rsidRPr="00085264">
        <w:rPr>
          <w:rFonts w:ascii="Times New Roman" w:hAnsi="Times New Roman" w:cs="Times New Roman"/>
          <w:sz w:val="22"/>
          <w:szCs w:val="22"/>
        </w:rPr>
        <w:t>Air-conditioning units used for human comfort that do not have applicable requirements under Title VI of the Act</w:t>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 xml:space="preserve">Ventilating units used for human comfort that do not exhaust air pollutants into the ambient air from any manufacturing/industrial or commercial process </w:t>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 xml:space="preserve">Non-commercial food preparation </w:t>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 xml:space="preserve">Consumer use of office equipment and products, not including printers or businesses primarily involved in photographic reproduction </w:t>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Janitorial services and consumer use of janitorial products</w:t>
      </w:r>
    </w:p>
    <w:p w:rsidR="00C13A8E" w:rsidRPr="00085264" w:rsidRDefault="00C13A8E" w:rsidP="00C13A8E">
      <w:pPr>
        <w:pStyle w:val="Bullet1"/>
        <w:numPr>
          <w:ilvl w:val="0"/>
          <w:numId w:val="9"/>
        </w:numPr>
        <w:tabs>
          <w:tab w:val="left" w:pos="720"/>
          <w:tab w:val="left" w:pos="1080"/>
          <w:tab w:val="left" w:pos="1440"/>
          <w:tab w:val="left" w:pos="1800"/>
          <w:tab w:val="left" w:pos="2160"/>
        </w:tabs>
        <w:spacing w:after="0"/>
        <w:rPr>
          <w:rFonts w:ascii="Times New Roman" w:hAnsi="Times New Roman" w:cs="Times New Roman"/>
          <w:sz w:val="22"/>
          <w:szCs w:val="22"/>
        </w:rPr>
      </w:pPr>
      <w:r w:rsidRPr="00085264">
        <w:rPr>
          <w:rFonts w:ascii="Times New Roman" w:hAnsi="Times New Roman" w:cs="Times New Roman"/>
          <w:sz w:val="22"/>
          <w:szCs w:val="22"/>
        </w:rPr>
        <w:t>Bathroom/toilet vent emissions</w:t>
      </w:r>
    </w:p>
    <w:p w:rsidR="00C13A8E" w:rsidRPr="00085264" w:rsidRDefault="00C13A8E" w:rsidP="00C13A8E">
      <w:pPr>
        <w:pStyle w:val="Bullet1"/>
        <w:numPr>
          <w:ilvl w:val="0"/>
          <w:numId w:val="9"/>
        </w:numPr>
        <w:tabs>
          <w:tab w:val="left" w:pos="720"/>
          <w:tab w:val="left" w:pos="1080"/>
          <w:tab w:val="left" w:pos="1440"/>
          <w:tab w:val="left" w:pos="1800"/>
          <w:tab w:val="left" w:pos="2160"/>
        </w:tabs>
        <w:spacing w:after="0"/>
        <w:ind w:left="450" w:hanging="450"/>
        <w:rPr>
          <w:rFonts w:ascii="Times New Roman" w:hAnsi="Times New Roman" w:cs="Times New Roman"/>
          <w:sz w:val="22"/>
          <w:szCs w:val="22"/>
        </w:rPr>
      </w:pPr>
      <w:r w:rsidRPr="00085264">
        <w:rPr>
          <w:rFonts w:ascii="Times New Roman" w:hAnsi="Times New Roman" w:cs="Times New Roman"/>
          <w:sz w:val="22"/>
          <w:szCs w:val="22"/>
        </w:rPr>
        <w:t>Tobacco smoking rooms and areas</w:t>
      </w:r>
    </w:p>
    <w:p w:rsidR="00C13A8E" w:rsidRPr="00085264" w:rsidRDefault="00C13A8E" w:rsidP="00C13A8E">
      <w:pPr>
        <w:pStyle w:val="Bullet1"/>
        <w:numPr>
          <w:ilvl w:val="0"/>
          <w:numId w:val="9"/>
        </w:numPr>
        <w:tabs>
          <w:tab w:val="left" w:pos="720"/>
          <w:tab w:val="left" w:pos="1080"/>
          <w:tab w:val="left" w:pos="1440"/>
          <w:tab w:val="left" w:pos="1800"/>
          <w:tab w:val="left" w:pos="2160"/>
        </w:tabs>
        <w:spacing w:after="0"/>
        <w:rPr>
          <w:rFonts w:ascii="Times New Roman" w:hAnsi="Times New Roman" w:cs="Times New Roman"/>
          <w:sz w:val="22"/>
          <w:szCs w:val="22"/>
        </w:rPr>
      </w:pPr>
      <w:r w:rsidRPr="00085264">
        <w:rPr>
          <w:rFonts w:ascii="Times New Roman" w:hAnsi="Times New Roman" w:cs="Times New Roman"/>
          <w:sz w:val="22"/>
          <w:szCs w:val="22"/>
        </w:rPr>
        <w:t>Plant maintenance and upkeep activities (e.g., grounds</w:t>
      </w:r>
      <w:r w:rsidR="003E062E">
        <w:rPr>
          <w:rFonts w:ascii="Times New Roman" w:hAnsi="Times New Roman" w:cs="Times New Roman"/>
          <w:sz w:val="22"/>
          <w:szCs w:val="22"/>
        </w:rPr>
        <w:t xml:space="preserve"> </w:t>
      </w:r>
      <w:r w:rsidRPr="00085264">
        <w:rPr>
          <w:rFonts w:ascii="Times New Roman" w:hAnsi="Times New Roman" w:cs="Times New Roman"/>
          <w:sz w:val="22"/>
          <w:szCs w:val="22"/>
        </w:rPr>
        <w:t>keeping, general repairs, cleaning, painting, welding, plumbing, re-tarring roofs, installing insulation, and paving parking lots) provided these activities are not conducted as part of a manufacturing process, are not related to the source's primary business activity, and not otherwise triggering a permit modification</w:t>
      </w:r>
      <w:r w:rsidRPr="00085264">
        <w:rPr>
          <w:rStyle w:val="FootnoteReference"/>
          <w:rFonts w:ascii="Times New Roman" w:hAnsi="Times New Roman" w:cs="Times New Roman"/>
          <w:sz w:val="22"/>
          <w:szCs w:val="22"/>
        </w:rPr>
        <w:footnoteReference w:id="1"/>
      </w:r>
    </w:p>
    <w:p w:rsidR="00C13A8E" w:rsidRPr="00085264" w:rsidRDefault="00C13A8E" w:rsidP="00C13A8E">
      <w:pPr>
        <w:pStyle w:val="Bullet1"/>
        <w:numPr>
          <w:ilvl w:val="0"/>
          <w:numId w:val="9"/>
        </w:numPr>
        <w:tabs>
          <w:tab w:val="left" w:pos="720"/>
          <w:tab w:val="left" w:pos="1080"/>
          <w:tab w:val="left" w:pos="1440"/>
          <w:tab w:val="left" w:pos="1800"/>
          <w:tab w:val="left" w:pos="2160"/>
        </w:tabs>
        <w:spacing w:after="0"/>
        <w:rPr>
          <w:rFonts w:ascii="Times New Roman" w:hAnsi="Times New Roman" w:cs="Times New Roman"/>
          <w:sz w:val="22"/>
          <w:szCs w:val="22"/>
        </w:rPr>
      </w:pPr>
      <w:r w:rsidRPr="00085264">
        <w:rPr>
          <w:rFonts w:ascii="Times New Roman" w:hAnsi="Times New Roman" w:cs="Times New Roman"/>
          <w:sz w:val="22"/>
          <w:szCs w:val="22"/>
        </w:rPr>
        <w:t>Repair or maintenance shop activities not related to the source's primary business activity, not including emissions from surface coating or de-greasing (solvent metal cleaning) activities, and not otherwise triggering a permit modification</w:t>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Hand-held equipment for buffing, polishing, cutting, drilling, sawing, grinding, turning or machining wood, metal or plastic</w:t>
      </w:r>
    </w:p>
    <w:p w:rsidR="00C13A8E" w:rsidRPr="00085264" w:rsidRDefault="00C13A8E" w:rsidP="00C13A8E">
      <w:pPr>
        <w:pStyle w:val="Bullet1"/>
        <w:numPr>
          <w:ilvl w:val="0"/>
          <w:numId w:val="9"/>
        </w:numPr>
        <w:spacing w:after="0"/>
        <w:rPr>
          <w:rFonts w:ascii="Times New Roman" w:hAnsi="Times New Roman" w:cs="Times New Roman"/>
          <w:sz w:val="22"/>
          <w:szCs w:val="22"/>
        </w:rPr>
      </w:pPr>
      <w:r w:rsidRPr="00085264">
        <w:rPr>
          <w:rFonts w:ascii="Times New Roman" w:hAnsi="Times New Roman" w:cs="Times New Roman"/>
          <w:sz w:val="22"/>
          <w:szCs w:val="22"/>
        </w:rPr>
        <w:t>Brazing, soldering and welding equipment, and cutting torches related to manufacturing and construction activities that do not result in emission of HAP metals</w:t>
      </w:r>
      <w:r w:rsidRPr="00085264">
        <w:rPr>
          <w:rStyle w:val="FootnoteReference"/>
          <w:rFonts w:ascii="Times New Roman" w:hAnsi="Times New Roman" w:cs="Times New Roman"/>
          <w:sz w:val="22"/>
          <w:szCs w:val="22"/>
        </w:rPr>
        <w:footnoteReference w:id="2"/>
      </w:r>
    </w:p>
    <w:p w:rsidR="00C13A8E" w:rsidRPr="00085264" w:rsidRDefault="00C13A8E" w:rsidP="00C13A8E">
      <w:pPr>
        <w:numPr>
          <w:ilvl w:val="0"/>
          <w:numId w:val="9"/>
        </w:numPr>
        <w:tabs>
          <w:tab w:val="left" w:pos="720"/>
          <w:tab w:val="left" w:pos="1080"/>
          <w:tab w:val="left" w:pos="1440"/>
          <w:tab w:val="left" w:pos="1800"/>
          <w:tab w:val="left" w:pos="2160"/>
        </w:tabs>
        <w:rPr>
          <w:szCs w:val="22"/>
        </w:rPr>
      </w:pPr>
      <w:r w:rsidRPr="00085264">
        <w:rPr>
          <w:szCs w:val="22"/>
        </w:rPr>
        <w:t>Air compressors and pneumatically operated equipment, incl</w:t>
      </w:r>
      <w:bookmarkStart w:id="0" w:name="_GoBack"/>
      <w:bookmarkEnd w:id="0"/>
      <w:r w:rsidRPr="00085264">
        <w:rPr>
          <w:szCs w:val="22"/>
        </w:rPr>
        <w:t>uding hand tools</w:t>
      </w:r>
    </w:p>
    <w:p w:rsidR="00C13A8E" w:rsidRPr="00F24F45" w:rsidRDefault="00C13A8E" w:rsidP="008C239F">
      <w:pPr>
        <w:tabs>
          <w:tab w:val="left" w:pos="360"/>
          <w:tab w:val="left" w:pos="720"/>
          <w:tab w:val="left" w:pos="1080"/>
          <w:tab w:val="left" w:pos="1440"/>
          <w:tab w:val="left" w:pos="1800"/>
          <w:tab w:val="left" w:pos="2160"/>
        </w:tabs>
        <w:ind w:left="360" w:hanging="360"/>
        <w:rPr>
          <w:szCs w:val="22"/>
        </w:rPr>
      </w:pPr>
      <w:r w:rsidRPr="00F24F45">
        <w:rPr>
          <w:szCs w:val="22"/>
        </w:rPr>
        <w:t>14</w:t>
      </w:r>
      <w:r w:rsidR="008C239F" w:rsidRPr="00F24F45">
        <w:rPr>
          <w:szCs w:val="22"/>
        </w:rPr>
        <w:t>.</w:t>
      </w:r>
      <w:r w:rsidR="008C239F" w:rsidRPr="00F24F45">
        <w:rPr>
          <w:szCs w:val="22"/>
        </w:rPr>
        <w:tab/>
      </w:r>
      <w:r w:rsidRPr="00F24F45">
        <w:rPr>
          <w:szCs w:val="22"/>
        </w:rPr>
        <w:t>Batteries and battery charging stations, except at battery manufacturing plants</w:t>
      </w:r>
    </w:p>
    <w:p w:rsidR="00C13A8E" w:rsidRPr="00085264" w:rsidRDefault="00C13A8E" w:rsidP="008C239F">
      <w:pPr>
        <w:pStyle w:val="Bullet1"/>
        <w:numPr>
          <w:ilvl w:val="0"/>
          <w:numId w:val="0"/>
        </w:numPr>
        <w:tabs>
          <w:tab w:val="left" w:pos="360"/>
        </w:tabs>
        <w:spacing w:after="0"/>
        <w:ind w:left="360" w:hanging="360"/>
        <w:rPr>
          <w:rFonts w:ascii="Times New Roman" w:hAnsi="Times New Roman" w:cs="Times New Roman"/>
          <w:sz w:val="22"/>
          <w:szCs w:val="22"/>
        </w:rPr>
      </w:pPr>
      <w:r w:rsidRPr="00085264">
        <w:rPr>
          <w:rFonts w:ascii="Times New Roman" w:hAnsi="Times New Roman" w:cs="Times New Roman"/>
          <w:sz w:val="22"/>
          <w:szCs w:val="22"/>
        </w:rPr>
        <w:lastRenderedPageBreak/>
        <w:t>15</w:t>
      </w:r>
      <w:r w:rsidR="008C239F">
        <w:rPr>
          <w:rFonts w:ascii="Times New Roman" w:hAnsi="Times New Roman" w:cs="Times New Roman"/>
          <w:sz w:val="22"/>
          <w:szCs w:val="22"/>
        </w:rPr>
        <w:t>.</w:t>
      </w:r>
      <w:r w:rsidR="008C239F">
        <w:rPr>
          <w:rFonts w:ascii="Times New Roman" w:hAnsi="Times New Roman" w:cs="Times New Roman"/>
          <w:sz w:val="22"/>
          <w:szCs w:val="22"/>
        </w:rPr>
        <w:tab/>
      </w:r>
      <w:r w:rsidRPr="00085264">
        <w:rPr>
          <w:rFonts w:ascii="Times New Roman" w:hAnsi="Times New Roman" w:cs="Times New Roman"/>
          <w:sz w:val="22"/>
          <w:szCs w:val="22"/>
        </w:rPr>
        <w:t>Storage tanks, vessels, and containers holding or storing liquid substances that will not emit any VOC or HAP</w:t>
      </w:r>
      <w:r w:rsidRPr="00085264">
        <w:rPr>
          <w:rStyle w:val="FootnoteReference"/>
          <w:rFonts w:ascii="Times New Roman" w:hAnsi="Times New Roman" w:cs="Times New Roman"/>
          <w:sz w:val="22"/>
          <w:szCs w:val="22"/>
        </w:rPr>
        <w:footnoteReference w:id="3"/>
      </w:r>
    </w:p>
    <w:p w:rsidR="00C13A8E" w:rsidRPr="00085264" w:rsidRDefault="00C13A8E" w:rsidP="008C239F">
      <w:pPr>
        <w:tabs>
          <w:tab w:val="left" w:pos="360"/>
        </w:tabs>
        <w:ind w:left="360" w:hanging="360"/>
        <w:rPr>
          <w:szCs w:val="22"/>
        </w:rPr>
      </w:pPr>
      <w:r w:rsidRPr="00085264">
        <w:rPr>
          <w:szCs w:val="22"/>
        </w:rPr>
        <w:t>16</w:t>
      </w:r>
      <w:r w:rsidR="008C239F">
        <w:rPr>
          <w:szCs w:val="22"/>
        </w:rPr>
        <w:t>.</w:t>
      </w:r>
      <w:r w:rsidR="008C239F">
        <w:rPr>
          <w:szCs w:val="22"/>
        </w:rPr>
        <w:tab/>
      </w:r>
      <w:r w:rsidRPr="00085264">
        <w:rPr>
          <w:szCs w:val="22"/>
        </w:rPr>
        <w:t>Storage tanks, reservoirs, and pumping and handling equipment of any size containing soaps, vegetable oil, grease,</w:t>
      </w:r>
      <w:r>
        <w:rPr>
          <w:szCs w:val="22"/>
        </w:rPr>
        <w:t xml:space="preserve"> </w:t>
      </w:r>
      <w:r w:rsidRPr="00085264">
        <w:rPr>
          <w:szCs w:val="22"/>
        </w:rPr>
        <w:t>animal fat, and nonvolatile aqueous salt solutions, provided appropriate lids and covers are utilized</w:t>
      </w:r>
    </w:p>
    <w:p w:rsidR="00C13A8E" w:rsidRPr="00085264" w:rsidRDefault="00C13A8E" w:rsidP="008C239F">
      <w:pPr>
        <w:tabs>
          <w:tab w:val="left" w:pos="360"/>
        </w:tabs>
        <w:ind w:left="360" w:hanging="360"/>
        <w:rPr>
          <w:szCs w:val="22"/>
        </w:rPr>
      </w:pPr>
      <w:r w:rsidRPr="00085264">
        <w:rPr>
          <w:szCs w:val="22"/>
        </w:rPr>
        <w:t>17</w:t>
      </w:r>
      <w:r w:rsidR="008C239F">
        <w:rPr>
          <w:szCs w:val="22"/>
        </w:rPr>
        <w:t>.</w:t>
      </w:r>
      <w:r w:rsidR="008C239F">
        <w:rPr>
          <w:szCs w:val="22"/>
        </w:rPr>
        <w:tab/>
      </w:r>
      <w:r w:rsidRPr="00085264">
        <w:rPr>
          <w:szCs w:val="22"/>
        </w:rPr>
        <w:t>Drop hammers or hydraulic presses for forging or metalworking</w:t>
      </w:r>
    </w:p>
    <w:p w:rsidR="00C13A8E" w:rsidRPr="00085264" w:rsidRDefault="00C13A8E" w:rsidP="008C239F">
      <w:pPr>
        <w:tabs>
          <w:tab w:val="left" w:pos="360"/>
        </w:tabs>
        <w:ind w:left="360" w:hanging="360"/>
        <w:rPr>
          <w:szCs w:val="22"/>
        </w:rPr>
      </w:pPr>
      <w:r w:rsidRPr="00085264">
        <w:rPr>
          <w:szCs w:val="22"/>
        </w:rPr>
        <w:t>18.</w:t>
      </w:r>
      <w:r w:rsidR="008C239F">
        <w:rPr>
          <w:szCs w:val="22"/>
        </w:rPr>
        <w:tab/>
      </w:r>
      <w:r w:rsidRPr="00085264">
        <w:rPr>
          <w:szCs w:val="22"/>
        </w:rPr>
        <w:t>Vents from continuous emissions monitors and other analyzers</w:t>
      </w:r>
    </w:p>
    <w:p w:rsidR="00C13A8E" w:rsidRPr="00085264" w:rsidRDefault="00C13A8E" w:rsidP="008C239F">
      <w:pPr>
        <w:tabs>
          <w:tab w:val="left" w:pos="360"/>
        </w:tabs>
        <w:ind w:left="360" w:hanging="360"/>
        <w:rPr>
          <w:szCs w:val="22"/>
        </w:rPr>
      </w:pPr>
      <w:r w:rsidRPr="00085264">
        <w:rPr>
          <w:szCs w:val="22"/>
        </w:rPr>
        <w:t>19.</w:t>
      </w:r>
      <w:r w:rsidR="008C239F">
        <w:rPr>
          <w:szCs w:val="22"/>
        </w:rPr>
        <w:tab/>
      </w:r>
      <w:r w:rsidRPr="00085264">
        <w:rPr>
          <w:szCs w:val="22"/>
        </w:rPr>
        <w:t>Natural gas pressure regulator vents, excluding venting at oil and gas production facilities</w:t>
      </w:r>
    </w:p>
    <w:p w:rsidR="00C13A8E" w:rsidRPr="00085264" w:rsidRDefault="00C13A8E" w:rsidP="008C239F">
      <w:pPr>
        <w:tabs>
          <w:tab w:val="left" w:pos="360"/>
        </w:tabs>
        <w:ind w:left="360" w:hanging="360"/>
        <w:rPr>
          <w:szCs w:val="22"/>
        </w:rPr>
      </w:pPr>
      <w:r w:rsidRPr="00085264">
        <w:rPr>
          <w:szCs w:val="22"/>
        </w:rPr>
        <w:t>20.</w:t>
      </w:r>
      <w:r w:rsidR="008C239F">
        <w:rPr>
          <w:szCs w:val="22"/>
        </w:rPr>
        <w:tab/>
      </w:r>
      <w:r w:rsidRPr="00085264">
        <w:rPr>
          <w:szCs w:val="22"/>
        </w:rPr>
        <w:t>Equipment used for surface coating, painting, dipping or spraying operations, except those that will emit VOC or HAP</w:t>
      </w:r>
    </w:p>
    <w:p w:rsidR="00C13A8E" w:rsidRPr="00085264" w:rsidRDefault="00C13A8E" w:rsidP="008C239F">
      <w:pPr>
        <w:tabs>
          <w:tab w:val="left" w:pos="360"/>
        </w:tabs>
        <w:ind w:left="360" w:hanging="360"/>
        <w:rPr>
          <w:szCs w:val="22"/>
        </w:rPr>
      </w:pPr>
      <w:r w:rsidRPr="00085264">
        <w:rPr>
          <w:szCs w:val="22"/>
        </w:rPr>
        <w:t>21.</w:t>
      </w:r>
      <w:r w:rsidR="008C239F">
        <w:rPr>
          <w:szCs w:val="22"/>
        </w:rPr>
        <w:tab/>
      </w:r>
      <w:r w:rsidRPr="00085264">
        <w:rPr>
          <w:szCs w:val="22"/>
        </w:rPr>
        <w:t>Consumer use of paper trimmers/binders</w:t>
      </w:r>
    </w:p>
    <w:p w:rsidR="00C13A8E" w:rsidRPr="00085264" w:rsidRDefault="00C13A8E" w:rsidP="008C239F">
      <w:pPr>
        <w:tabs>
          <w:tab w:val="left" w:pos="360"/>
        </w:tabs>
        <w:ind w:left="360" w:hanging="360"/>
        <w:rPr>
          <w:szCs w:val="22"/>
        </w:rPr>
      </w:pPr>
      <w:r w:rsidRPr="00085264">
        <w:rPr>
          <w:szCs w:val="22"/>
        </w:rPr>
        <w:t>22.</w:t>
      </w:r>
      <w:r w:rsidR="008C239F">
        <w:rPr>
          <w:szCs w:val="22"/>
        </w:rPr>
        <w:tab/>
      </w:r>
      <w:r w:rsidRPr="00085264">
        <w:rPr>
          <w:szCs w:val="22"/>
        </w:rPr>
        <w:t>Bench-scale laboratory equipment used for physical or chemical analysis, but not lab fume hoods or vents</w:t>
      </w:r>
    </w:p>
    <w:p w:rsidR="00C13A8E" w:rsidRPr="00085264" w:rsidRDefault="00C13A8E" w:rsidP="008C239F">
      <w:pPr>
        <w:tabs>
          <w:tab w:val="left" w:pos="360"/>
        </w:tabs>
        <w:ind w:left="360" w:hanging="360"/>
        <w:rPr>
          <w:szCs w:val="22"/>
        </w:rPr>
      </w:pPr>
      <w:r w:rsidRPr="00085264">
        <w:rPr>
          <w:szCs w:val="22"/>
        </w:rPr>
        <w:t>23.</w:t>
      </w:r>
      <w:r w:rsidR="008C239F">
        <w:rPr>
          <w:szCs w:val="22"/>
        </w:rPr>
        <w:tab/>
      </w:r>
      <w:r w:rsidRPr="00085264">
        <w:rPr>
          <w:szCs w:val="22"/>
        </w:rPr>
        <w:t>Routine calibration and maintenance of laboratory equipment or other analytical instruments</w:t>
      </w:r>
    </w:p>
    <w:p w:rsidR="00C13A8E" w:rsidRPr="00085264" w:rsidRDefault="00C13A8E" w:rsidP="008C239F">
      <w:pPr>
        <w:tabs>
          <w:tab w:val="left" w:pos="360"/>
        </w:tabs>
        <w:ind w:left="360" w:hanging="360"/>
        <w:rPr>
          <w:szCs w:val="22"/>
        </w:rPr>
      </w:pPr>
      <w:r w:rsidRPr="00085264">
        <w:rPr>
          <w:szCs w:val="22"/>
        </w:rPr>
        <w:t>24</w:t>
      </w:r>
      <w:r w:rsidR="008C239F">
        <w:rPr>
          <w:szCs w:val="22"/>
        </w:rPr>
        <w:t>.</w:t>
      </w:r>
      <w:r w:rsidR="008C239F">
        <w:rPr>
          <w:szCs w:val="22"/>
        </w:rPr>
        <w:tab/>
      </w:r>
      <w:r w:rsidRPr="00085264">
        <w:rPr>
          <w:szCs w:val="22"/>
        </w:rPr>
        <w:t>Equipment used f</w:t>
      </w:r>
      <w:r w:rsidR="00AF3ECC">
        <w:rPr>
          <w:szCs w:val="22"/>
        </w:rPr>
        <w:t>or quality control/assurance or</w:t>
      </w:r>
      <w:r w:rsidRPr="00085264">
        <w:rPr>
          <w:szCs w:val="22"/>
        </w:rPr>
        <w:t xml:space="preserve"> inspection purposes, including sampling equipment used to withdraw materials for analysis</w:t>
      </w:r>
    </w:p>
    <w:p w:rsidR="00C13A8E" w:rsidRPr="00085264" w:rsidRDefault="00C13A8E" w:rsidP="008C239F">
      <w:pPr>
        <w:tabs>
          <w:tab w:val="left" w:pos="360"/>
        </w:tabs>
        <w:ind w:left="360" w:hanging="360"/>
        <w:rPr>
          <w:szCs w:val="22"/>
        </w:rPr>
      </w:pPr>
      <w:r w:rsidRPr="00085264">
        <w:rPr>
          <w:szCs w:val="22"/>
        </w:rPr>
        <w:t>25.</w:t>
      </w:r>
      <w:r w:rsidR="008C239F">
        <w:rPr>
          <w:szCs w:val="22"/>
        </w:rPr>
        <w:tab/>
      </w:r>
      <w:r w:rsidRPr="00085264">
        <w:rPr>
          <w:szCs w:val="22"/>
        </w:rPr>
        <w:t>Hydraulic and hydrostatic testing equipment</w:t>
      </w:r>
    </w:p>
    <w:p w:rsidR="00C13A8E" w:rsidRPr="00085264" w:rsidRDefault="00C13A8E" w:rsidP="008C239F">
      <w:pPr>
        <w:tabs>
          <w:tab w:val="left" w:pos="360"/>
        </w:tabs>
        <w:ind w:left="360" w:hanging="360"/>
        <w:rPr>
          <w:szCs w:val="22"/>
        </w:rPr>
      </w:pPr>
      <w:r w:rsidRPr="00085264">
        <w:rPr>
          <w:szCs w:val="22"/>
        </w:rPr>
        <w:t>26.</w:t>
      </w:r>
      <w:r w:rsidR="008C239F">
        <w:rPr>
          <w:szCs w:val="22"/>
        </w:rPr>
        <w:tab/>
      </w:r>
      <w:r w:rsidRPr="00085264">
        <w:rPr>
          <w:szCs w:val="22"/>
        </w:rPr>
        <w:t>Fugitive emissions related to movement of passenger vehicles, provided the emissions are not counted for</w:t>
      </w:r>
      <w:r>
        <w:rPr>
          <w:szCs w:val="22"/>
        </w:rPr>
        <w:t xml:space="preserve"> </w:t>
      </w:r>
      <w:r w:rsidRPr="00085264">
        <w:rPr>
          <w:szCs w:val="22"/>
        </w:rPr>
        <w:t>applicability purposes and any required fugitive dust control plan or its equivalent is submitted</w:t>
      </w:r>
    </w:p>
    <w:p w:rsidR="00C13A8E" w:rsidRPr="00085264" w:rsidRDefault="00C13A8E" w:rsidP="008C239F">
      <w:pPr>
        <w:tabs>
          <w:tab w:val="left" w:pos="360"/>
        </w:tabs>
        <w:ind w:left="360" w:hanging="360"/>
        <w:rPr>
          <w:szCs w:val="22"/>
        </w:rPr>
      </w:pPr>
      <w:r w:rsidRPr="00085264">
        <w:rPr>
          <w:szCs w:val="22"/>
        </w:rPr>
        <w:t>27.</w:t>
      </w:r>
      <w:r w:rsidR="008C239F">
        <w:rPr>
          <w:szCs w:val="22"/>
        </w:rPr>
        <w:tab/>
      </w:r>
      <w:r w:rsidRPr="00085264">
        <w:rPr>
          <w:szCs w:val="22"/>
        </w:rPr>
        <w:t>Process water filtration systems and demineralizers</w:t>
      </w:r>
    </w:p>
    <w:p w:rsidR="00C13A8E" w:rsidRPr="00085264" w:rsidRDefault="00C13A8E" w:rsidP="008C239F">
      <w:pPr>
        <w:tabs>
          <w:tab w:val="left" w:pos="360"/>
        </w:tabs>
        <w:ind w:left="360" w:hanging="360"/>
        <w:rPr>
          <w:szCs w:val="22"/>
        </w:rPr>
      </w:pPr>
      <w:r w:rsidRPr="00085264">
        <w:rPr>
          <w:szCs w:val="22"/>
        </w:rPr>
        <w:t>28.</w:t>
      </w:r>
      <w:r w:rsidR="008C239F">
        <w:rPr>
          <w:szCs w:val="22"/>
        </w:rPr>
        <w:tab/>
      </w:r>
      <w:r w:rsidRPr="00085264">
        <w:rPr>
          <w:szCs w:val="22"/>
        </w:rPr>
        <w:t>Demineralized water tanks and demineralizer vents</w:t>
      </w:r>
    </w:p>
    <w:p w:rsidR="00C13A8E" w:rsidRPr="00085264" w:rsidRDefault="00C13A8E" w:rsidP="008C239F">
      <w:pPr>
        <w:tabs>
          <w:tab w:val="left" w:pos="360"/>
        </w:tabs>
        <w:ind w:left="360" w:hanging="360"/>
        <w:rPr>
          <w:szCs w:val="22"/>
        </w:rPr>
      </w:pPr>
      <w:r w:rsidRPr="00085264">
        <w:rPr>
          <w:szCs w:val="22"/>
        </w:rPr>
        <w:t>29</w:t>
      </w:r>
      <w:r>
        <w:rPr>
          <w:szCs w:val="22"/>
        </w:rPr>
        <w:t>.</w:t>
      </w:r>
      <w:r w:rsidR="008C239F">
        <w:rPr>
          <w:szCs w:val="22"/>
        </w:rPr>
        <w:tab/>
      </w:r>
      <w:r w:rsidRPr="00085264">
        <w:rPr>
          <w:szCs w:val="22"/>
        </w:rPr>
        <w:t>Boiler water treatment operations, not including cooling towers</w:t>
      </w:r>
    </w:p>
    <w:p w:rsidR="00C13A8E" w:rsidRPr="00085264" w:rsidRDefault="00C13A8E" w:rsidP="008C239F">
      <w:pPr>
        <w:tabs>
          <w:tab w:val="left" w:pos="360"/>
        </w:tabs>
        <w:ind w:left="360" w:hanging="360"/>
        <w:rPr>
          <w:szCs w:val="22"/>
        </w:rPr>
      </w:pPr>
      <w:r w:rsidRPr="00085264">
        <w:rPr>
          <w:szCs w:val="22"/>
        </w:rPr>
        <w:t>30</w:t>
      </w:r>
      <w:r w:rsidR="004D777C">
        <w:rPr>
          <w:szCs w:val="22"/>
        </w:rPr>
        <w:t>.</w:t>
      </w:r>
      <w:r w:rsidR="004D777C">
        <w:rPr>
          <w:szCs w:val="22"/>
        </w:rPr>
        <w:tab/>
      </w:r>
      <w:r w:rsidRPr="00085264">
        <w:rPr>
          <w:szCs w:val="22"/>
        </w:rPr>
        <w:t>Oxygen scavenging (de-aeration) of water</w:t>
      </w:r>
    </w:p>
    <w:p w:rsidR="00C13A8E" w:rsidRPr="00085264" w:rsidRDefault="00C13A8E" w:rsidP="008C239F">
      <w:pPr>
        <w:tabs>
          <w:tab w:val="left" w:pos="360"/>
        </w:tabs>
        <w:ind w:left="360" w:hanging="360"/>
        <w:rPr>
          <w:szCs w:val="22"/>
        </w:rPr>
      </w:pPr>
      <w:r w:rsidRPr="00085264">
        <w:rPr>
          <w:szCs w:val="22"/>
        </w:rPr>
        <w:t>31</w:t>
      </w:r>
      <w:r w:rsidR="004D777C">
        <w:rPr>
          <w:szCs w:val="22"/>
        </w:rPr>
        <w:t>.</w:t>
      </w:r>
      <w:r w:rsidR="004D777C">
        <w:rPr>
          <w:szCs w:val="22"/>
        </w:rPr>
        <w:tab/>
      </w:r>
      <w:r w:rsidRPr="00085264">
        <w:rPr>
          <w:szCs w:val="22"/>
        </w:rPr>
        <w:t>Fire suppression systems</w:t>
      </w:r>
    </w:p>
    <w:p w:rsidR="00C13A8E" w:rsidRPr="00085264" w:rsidRDefault="00C13A8E" w:rsidP="008C239F">
      <w:pPr>
        <w:tabs>
          <w:tab w:val="left" w:pos="360"/>
        </w:tabs>
        <w:ind w:left="360" w:hanging="360"/>
        <w:rPr>
          <w:szCs w:val="22"/>
        </w:rPr>
      </w:pPr>
      <w:r w:rsidRPr="00085264">
        <w:rPr>
          <w:szCs w:val="22"/>
        </w:rPr>
        <w:t>32</w:t>
      </w:r>
      <w:r w:rsidR="004D777C">
        <w:rPr>
          <w:szCs w:val="22"/>
        </w:rPr>
        <w:t>.</w:t>
      </w:r>
      <w:r w:rsidR="004D777C">
        <w:rPr>
          <w:szCs w:val="22"/>
        </w:rPr>
        <w:tab/>
      </w:r>
      <w:r w:rsidRPr="00085264">
        <w:rPr>
          <w:szCs w:val="22"/>
        </w:rPr>
        <w:t>Emergency road flares</w:t>
      </w:r>
    </w:p>
    <w:p w:rsidR="00C13A8E" w:rsidRPr="00085264" w:rsidRDefault="00C13A8E" w:rsidP="008C239F">
      <w:pPr>
        <w:tabs>
          <w:tab w:val="left" w:pos="360"/>
        </w:tabs>
        <w:ind w:left="360" w:hanging="360"/>
        <w:rPr>
          <w:szCs w:val="22"/>
        </w:rPr>
      </w:pPr>
      <w:r w:rsidRPr="00085264">
        <w:rPr>
          <w:szCs w:val="22"/>
        </w:rPr>
        <w:t>33</w:t>
      </w:r>
      <w:r>
        <w:rPr>
          <w:szCs w:val="22"/>
        </w:rPr>
        <w:t>.</w:t>
      </w:r>
      <w:r w:rsidR="004D777C">
        <w:rPr>
          <w:szCs w:val="22"/>
        </w:rPr>
        <w:tab/>
      </w:r>
      <w:r w:rsidRPr="00085264">
        <w:rPr>
          <w:szCs w:val="22"/>
        </w:rPr>
        <w:t>Steam vents and safety relief valves</w:t>
      </w:r>
    </w:p>
    <w:p w:rsidR="00C13A8E" w:rsidRPr="00085264" w:rsidRDefault="00C13A8E" w:rsidP="008C239F">
      <w:pPr>
        <w:tabs>
          <w:tab w:val="left" w:pos="360"/>
        </w:tabs>
        <w:ind w:left="360" w:hanging="360"/>
        <w:rPr>
          <w:szCs w:val="22"/>
        </w:rPr>
      </w:pPr>
      <w:r w:rsidRPr="00085264">
        <w:rPr>
          <w:szCs w:val="22"/>
        </w:rPr>
        <w:t>34</w:t>
      </w:r>
      <w:r w:rsidR="004D777C">
        <w:rPr>
          <w:szCs w:val="22"/>
        </w:rPr>
        <w:t>.</w:t>
      </w:r>
      <w:r w:rsidR="004D777C">
        <w:rPr>
          <w:szCs w:val="22"/>
        </w:rPr>
        <w:tab/>
      </w:r>
      <w:r w:rsidRPr="00085264">
        <w:rPr>
          <w:szCs w:val="22"/>
        </w:rPr>
        <w:t>Steam leaks</w:t>
      </w:r>
    </w:p>
    <w:p w:rsidR="00C13A8E" w:rsidRPr="00085264" w:rsidRDefault="00C13A8E" w:rsidP="008C239F">
      <w:pPr>
        <w:tabs>
          <w:tab w:val="left" w:pos="360"/>
        </w:tabs>
        <w:ind w:left="360" w:hanging="360"/>
        <w:rPr>
          <w:szCs w:val="22"/>
        </w:rPr>
      </w:pPr>
      <w:r w:rsidRPr="00085264">
        <w:rPr>
          <w:szCs w:val="22"/>
        </w:rPr>
        <w:t>35</w:t>
      </w:r>
      <w:r w:rsidR="004D777C">
        <w:rPr>
          <w:szCs w:val="22"/>
        </w:rPr>
        <w:t>.</w:t>
      </w:r>
      <w:r w:rsidR="004D777C">
        <w:rPr>
          <w:szCs w:val="22"/>
        </w:rPr>
        <w:tab/>
      </w:r>
      <w:r w:rsidRPr="00085264">
        <w:rPr>
          <w:szCs w:val="22"/>
        </w:rPr>
        <w:t>Steam cleaning operations</w:t>
      </w:r>
    </w:p>
    <w:p w:rsidR="00C13A8E" w:rsidRDefault="00C13A8E" w:rsidP="008C239F">
      <w:pPr>
        <w:tabs>
          <w:tab w:val="left" w:pos="360"/>
        </w:tabs>
        <w:ind w:left="360" w:hanging="360"/>
        <w:rPr>
          <w:szCs w:val="22"/>
        </w:rPr>
      </w:pPr>
      <w:r w:rsidRPr="00085264">
        <w:rPr>
          <w:szCs w:val="22"/>
        </w:rPr>
        <w:t>36</w:t>
      </w:r>
      <w:r w:rsidR="004D777C">
        <w:rPr>
          <w:szCs w:val="22"/>
        </w:rPr>
        <w:t>.</w:t>
      </w:r>
      <w:r w:rsidR="004D777C">
        <w:rPr>
          <w:szCs w:val="22"/>
        </w:rPr>
        <w:tab/>
      </w:r>
      <w:r w:rsidRPr="00085264">
        <w:rPr>
          <w:szCs w:val="22"/>
        </w:rPr>
        <w:t>Steam sterilizers</w:t>
      </w:r>
    </w:p>
    <w:p w:rsidR="001D720C" w:rsidRPr="00B86C14" w:rsidRDefault="001D720C" w:rsidP="00C13A8E"/>
    <w:sectPr w:rsidR="001D720C" w:rsidRPr="00B86C14" w:rsidSect="00135466">
      <w:headerReference w:type="default" r:id="rId8"/>
      <w:footerReference w:type="default" r:id="rId9"/>
      <w:pgSz w:w="12240" w:h="15840" w:code="1"/>
      <w:pgMar w:top="1440" w:right="1080" w:bottom="1440" w:left="1080" w:header="720" w:footer="576" w:gutter="0"/>
      <w:paperSrc w:first="264" w:other="26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0B6" w:rsidRDefault="006720B6">
      <w:r>
        <w:separator/>
      </w:r>
    </w:p>
  </w:endnote>
  <w:endnote w:type="continuationSeparator" w:id="0">
    <w:p w:rsidR="006720B6" w:rsidRDefault="0067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1EA" w:rsidRPr="009E402F" w:rsidRDefault="009871EA" w:rsidP="005A1CB4">
    <w:pPr>
      <w:pStyle w:val="Footer"/>
      <w:pBdr>
        <w:top w:val="single" w:sz="6" w:space="1" w:color="auto"/>
      </w:pBdr>
      <w:tabs>
        <w:tab w:val="clear" w:pos="4320"/>
        <w:tab w:val="clear" w:pos="8640"/>
        <w:tab w:val="right" w:pos="10080"/>
      </w:tabs>
      <w:spacing w:before="240"/>
      <w:rPr>
        <w:sz w:val="20"/>
      </w:rPr>
    </w:pPr>
    <w:r w:rsidRPr="009E402F">
      <w:rPr>
        <w:sz w:val="20"/>
      </w:rPr>
      <w:t>Mosaic Fertil</w:t>
    </w:r>
    <w:r w:rsidR="00A55D07">
      <w:rPr>
        <w:sz w:val="20"/>
      </w:rPr>
      <w:t>izer, LLC</w:t>
    </w:r>
    <w:r w:rsidR="00A55D07">
      <w:rPr>
        <w:sz w:val="20"/>
      </w:rPr>
      <w:tab/>
      <w:t>Permit No. 0570008-</w:t>
    </w:r>
    <w:r w:rsidR="000F1B97">
      <w:rPr>
        <w:sz w:val="20"/>
      </w:rPr>
      <w:t>0</w:t>
    </w:r>
    <w:r w:rsidR="00D570F9" w:rsidRPr="00D570F9">
      <w:rPr>
        <w:sz w:val="20"/>
      </w:rPr>
      <w:t>0</w:t>
    </w:r>
    <w:r w:rsidR="00D570F9" w:rsidRPr="00D570F9">
      <w:rPr>
        <w:strike/>
        <w:sz w:val="20"/>
      </w:rPr>
      <w:t>79</w:t>
    </w:r>
    <w:r w:rsidR="00D570F9" w:rsidRPr="00D570F9">
      <w:rPr>
        <w:sz w:val="20"/>
        <w:highlight w:val="lightGray"/>
      </w:rPr>
      <w:t>81</w:t>
    </w:r>
    <w:r w:rsidRPr="009E402F">
      <w:rPr>
        <w:sz w:val="20"/>
      </w:rPr>
      <w:t>-AV</w:t>
    </w:r>
  </w:p>
  <w:p w:rsidR="009871EA" w:rsidRPr="00751CD0" w:rsidRDefault="00A55D07" w:rsidP="005A1CB4">
    <w:pPr>
      <w:pStyle w:val="Footer"/>
      <w:tabs>
        <w:tab w:val="clear" w:pos="4320"/>
        <w:tab w:val="clear" w:pos="8640"/>
        <w:tab w:val="right" w:pos="10080"/>
      </w:tabs>
      <w:rPr>
        <w:sz w:val="20"/>
      </w:rPr>
    </w:pPr>
    <w:r>
      <w:rPr>
        <w:sz w:val="20"/>
      </w:rPr>
      <w:t>Riverview</w:t>
    </w:r>
    <w:r w:rsidR="009871EA" w:rsidRPr="009E402F">
      <w:rPr>
        <w:sz w:val="20"/>
      </w:rPr>
      <w:t xml:space="preserve"> Facility</w:t>
    </w:r>
    <w:r w:rsidR="009871EA" w:rsidRPr="009E402F">
      <w:rPr>
        <w:sz w:val="20"/>
      </w:rPr>
      <w:tab/>
      <w:t>Titl</w:t>
    </w:r>
    <w:r w:rsidR="005816F2">
      <w:rPr>
        <w:sz w:val="20"/>
      </w:rPr>
      <w:t>e V Air Operation Permit Revision</w:t>
    </w:r>
  </w:p>
  <w:p w:rsidR="009871EA" w:rsidRPr="00751CD0" w:rsidRDefault="009871EA" w:rsidP="00562877">
    <w:pPr>
      <w:pStyle w:val="Footer"/>
      <w:tabs>
        <w:tab w:val="clear" w:pos="4320"/>
        <w:tab w:val="clear" w:pos="8640"/>
        <w:tab w:val="right" w:pos="10080"/>
      </w:tabs>
      <w:rPr>
        <w:sz w:val="20"/>
      </w:rPr>
    </w:pPr>
    <w:r w:rsidRPr="003B6A30">
      <w:rPr>
        <w:sz w:val="20"/>
      </w:rPr>
      <w:tab/>
    </w:r>
  </w:p>
  <w:p w:rsidR="009871EA" w:rsidRPr="009065A6" w:rsidRDefault="009871E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D570F9">
      <w:rPr>
        <w:rStyle w:val="PageNumber"/>
        <w:noProof/>
        <w:sz w:val="20"/>
      </w:rPr>
      <w:t>2</w:t>
    </w:r>
    <w:r w:rsidRPr="005F4DB6">
      <w:rPr>
        <w:rStyle w:val="PageNumber"/>
        <w:sz w:val="20"/>
      </w:rPr>
      <w:fldChar w:fldCharType="end"/>
    </w:r>
    <w:r w:rsidRPr="005F4DB6">
      <w:rPr>
        <w:rStyle w:val="PageNumber"/>
        <w:sz w:val="20"/>
      </w:rPr>
      <w:t xml:space="preserve"> of </w:t>
    </w:r>
    <w:r w:rsidR="00D570F9">
      <w:fldChar w:fldCharType="begin"/>
    </w:r>
    <w:r w:rsidR="00D570F9">
      <w:instrText xml:space="preserve"> NUMPAGES  </w:instrText>
    </w:r>
    <w:r w:rsidR="00D570F9">
      <w:fldChar w:fldCharType="separate"/>
    </w:r>
    <w:r w:rsidR="00D570F9">
      <w:rPr>
        <w:noProof/>
      </w:rPr>
      <w:t>2</w:t>
    </w:r>
    <w:r w:rsidR="00D570F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0B6" w:rsidRDefault="006720B6"/>
  </w:footnote>
  <w:footnote w:type="continuationSeparator" w:id="0">
    <w:p w:rsidR="006720B6" w:rsidRDefault="006720B6">
      <w:r>
        <w:continuationSeparator/>
      </w:r>
    </w:p>
  </w:footnote>
  <w:footnote w:id="1">
    <w:p w:rsidR="00C13A8E" w:rsidRPr="00BD07DB" w:rsidRDefault="00C13A8E" w:rsidP="00C13A8E">
      <w:pPr>
        <w:pStyle w:val="FootnoteText"/>
        <w:rPr>
          <w:rFonts w:ascii="Times New Roman" w:hAnsi="Times New Roman"/>
          <w:sz w:val="18"/>
        </w:rPr>
      </w:pPr>
      <w:r w:rsidRPr="00BD07DB">
        <w:rPr>
          <w:rStyle w:val="FootnoteReference"/>
          <w:rFonts w:ascii="Times New Roman" w:hAnsi="Times New Roman"/>
          <w:sz w:val="18"/>
        </w:rPr>
        <w:footnoteRef/>
      </w:r>
      <w:r w:rsidRPr="00BD07DB">
        <w:rPr>
          <w:rFonts w:ascii="Times New Roman" w:hAnsi="Times New Roman"/>
          <w:sz w:val="18"/>
        </w:rPr>
        <w:t xml:space="preserve"> Cleaning and painting activities qualify if they are not subject to VOC or HAP control requirements.</w:t>
      </w:r>
    </w:p>
  </w:footnote>
  <w:footnote w:id="2">
    <w:p w:rsidR="00C13A8E" w:rsidRPr="00BD07DB" w:rsidRDefault="00C13A8E" w:rsidP="00C13A8E">
      <w:pPr>
        <w:pStyle w:val="FootnoteText"/>
        <w:rPr>
          <w:rFonts w:ascii="Times New Roman" w:hAnsi="Times New Roman"/>
          <w:sz w:val="18"/>
        </w:rPr>
      </w:pPr>
      <w:r w:rsidRPr="00BD07DB">
        <w:rPr>
          <w:rStyle w:val="FootnoteReference"/>
          <w:rFonts w:ascii="Times New Roman" w:hAnsi="Times New Roman"/>
          <w:sz w:val="18"/>
        </w:rPr>
        <w:footnoteRef/>
      </w:r>
      <w:r w:rsidRPr="00BD07DB">
        <w:rPr>
          <w:rFonts w:ascii="Times New Roman" w:hAnsi="Times New Roman"/>
          <w:sz w:val="18"/>
        </w:rPr>
        <w:t xml:space="preserve"> Brazing, soldering and welding equipment, and cutting torches related to manufacturing and construction activities that emit HAP metals are more appropriate for treatment as insignificant activities based on the size or production level thresholds. Brazing, soldering and welding equipment, and cutting torches related to plant maintenance and upkeep and repair or maintenance shop activities that emit HAP metals are treated as trivial.</w:t>
      </w:r>
    </w:p>
  </w:footnote>
  <w:footnote w:id="3">
    <w:p w:rsidR="00C13A8E" w:rsidRPr="00BD07DB" w:rsidRDefault="00C13A8E" w:rsidP="00C13A8E">
      <w:pPr>
        <w:rPr>
          <w:sz w:val="18"/>
        </w:rPr>
      </w:pPr>
      <w:r w:rsidRPr="00BD07DB">
        <w:rPr>
          <w:rStyle w:val="FootnoteReference"/>
          <w:sz w:val="18"/>
        </w:rPr>
        <w:footnoteRef/>
      </w:r>
      <w:r w:rsidRPr="00BD07DB">
        <w:rPr>
          <w:sz w:val="18"/>
        </w:rPr>
        <w:t xml:space="preserve"> Exemptions from storage tanks containing petroleum liquids or other volatile organic liquids should be based on size limits such as storage tank capacity and vapor pressure of liquids stored and are not appropriate for this list.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FC8" w:rsidRPr="00784C5C" w:rsidRDefault="00011FC8" w:rsidP="00011FC8">
    <w:pPr>
      <w:pStyle w:val="Header"/>
      <w:pBdr>
        <w:bottom w:val="single" w:sz="4" w:space="1" w:color="auto"/>
      </w:pBdr>
      <w:tabs>
        <w:tab w:val="clear" w:pos="8640"/>
      </w:tabs>
      <w:jc w:val="center"/>
      <w:rPr>
        <w:b/>
        <w:caps/>
        <w:sz w:val="20"/>
      </w:rPr>
    </w:pPr>
    <w:r>
      <w:rPr>
        <w:b/>
        <w:caps/>
        <w:sz w:val="20"/>
      </w:rPr>
      <w:t>APPENDIX I</w:t>
    </w:r>
  </w:p>
  <w:p w:rsidR="00011FC8" w:rsidRDefault="00011FC8" w:rsidP="00011FC8">
    <w:pPr>
      <w:pStyle w:val="Heading8"/>
      <w:tabs>
        <w:tab w:val="clear" w:pos="4320"/>
      </w:tabs>
      <w:jc w:val="center"/>
      <w:rPr>
        <w:caps/>
        <w:sz w:val="20"/>
      </w:rPr>
    </w:pPr>
    <w:r>
      <w:rPr>
        <w:caps/>
        <w:sz w:val="20"/>
      </w:rPr>
      <w:t>List of insignificant emissions units and/or activities</w:t>
    </w:r>
  </w:p>
  <w:p w:rsidR="00263D1F" w:rsidRPr="00F56BB3" w:rsidRDefault="00263D1F" w:rsidP="00F56BB3">
    <w:pPr>
      <w:tabs>
        <w:tab w:val="left" w:pos="-1440"/>
      </w:tabs>
      <w:suppressAutoHyphens/>
    </w:pPr>
  </w:p>
  <w:p w:rsidR="00263D1F" w:rsidRPr="008C2821" w:rsidRDefault="00263D1F" w:rsidP="00011FC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6F0B8F"/>
    <w:multiLevelType w:val="hybridMultilevel"/>
    <w:tmpl w:val="E01C5184"/>
    <w:lvl w:ilvl="0" w:tplc="B0B8F16C">
      <w:start w:val="1"/>
      <w:numFmt w:val="bullet"/>
      <w:pStyle w:val="Bullet1"/>
      <w:lvlText w:val=""/>
      <w:lvlJc w:val="left"/>
      <w:pPr>
        <w:ind w:left="1080" w:hanging="360"/>
      </w:pPr>
      <w:rPr>
        <w:rFonts w:ascii="Wingdings 2" w:hAnsi="Wingdings 2" w:hint="default"/>
        <w:color w:val="00755C"/>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4"/>
  </w:num>
  <w:num w:numId="3">
    <w:abstractNumId w:val="7"/>
  </w:num>
  <w:num w:numId="4">
    <w:abstractNumId w:val="8"/>
  </w:num>
  <w:num w:numId="5">
    <w:abstractNumId w:val="6"/>
  </w:num>
  <w:num w:numId="6">
    <w:abstractNumId w:val="3"/>
  </w:num>
  <w:num w:numId="7">
    <w:abstractNumId w:val="1"/>
  </w:num>
  <w:num w:numId="8">
    <w:abstractNumId w:val="2"/>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rawingGridVerticalSpacing w:val="299"/>
  <w:displayHorizontalDrawingGridEvery w:val="0"/>
  <w:noPunctuationKerning/>
  <w:characterSpacingControl w:val="doNotCompress"/>
  <w:hdrShapeDefaults>
    <o:shapedefaults v:ext="edit" spidmax="5121"/>
  </w:hdrShapeDefaults>
  <w:footnotePr>
    <w:footnote w:id="-1"/>
    <w:footnote w:id="0"/>
  </w:footnotePr>
  <w:endnotePr>
    <w:endnote w:id="-1"/>
    <w:endnote w:id="0"/>
  </w:endnotePr>
  <w:compat>
    <w:noLeading/>
    <w:doNotExpandShiftReturn/>
    <w:showBreaksInFrames/>
    <w:suppressBottomSpacing/>
    <w:suppressTopSpacing/>
    <w:suppressSpBfAfterPgBrk/>
    <w:wrapTrailSpace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515"/>
    <w:rsid w:val="000005F5"/>
    <w:rsid w:val="0000188A"/>
    <w:rsid w:val="00011025"/>
    <w:rsid w:val="00011ADB"/>
    <w:rsid w:val="00011FC8"/>
    <w:rsid w:val="0001387B"/>
    <w:rsid w:val="0002201E"/>
    <w:rsid w:val="000318B8"/>
    <w:rsid w:val="000342FB"/>
    <w:rsid w:val="0003478B"/>
    <w:rsid w:val="000404B7"/>
    <w:rsid w:val="00044847"/>
    <w:rsid w:val="000510B2"/>
    <w:rsid w:val="00052413"/>
    <w:rsid w:val="000707C6"/>
    <w:rsid w:val="00070AF2"/>
    <w:rsid w:val="00075BA9"/>
    <w:rsid w:val="00085264"/>
    <w:rsid w:val="000853DF"/>
    <w:rsid w:val="00090734"/>
    <w:rsid w:val="000918D5"/>
    <w:rsid w:val="000A1A84"/>
    <w:rsid w:val="000C265B"/>
    <w:rsid w:val="000C40B1"/>
    <w:rsid w:val="000D17E0"/>
    <w:rsid w:val="000D5DBE"/>
    <w:rsid w:val="000E142E"/>
    <w:rsid w:val="000E379A"/>
    <w:rsid w:val="000E5507"/>
    <w:rsid w:val="000E6F50"/>
    <w:rsid w:val="000E73FA"/>
    <w:rsid w:val="000F11FB"/>
    <w:rsid w:val="000F1B97"/>
    <w:rsid w:val="000F6480"/>
    <w:rsid w:val="00100492"/>
    <w:rsid w:val="0010329D"/>
    <w:rsid w:val="001045B5"/>
    <w:rsid w:val="00106371"/>
    <w:rsid w:val="001126D5"/>
    <w:rsid w:val="00117D33"/>
    <w:rsid w:val="00135466"/>
    <w:rsid w:val="00136F13"/>
    <w:rsid w:val="00141BB2"/>
    <w:rsid w:val="001446B8"/>
    <w:rsid w:val="00152C8C"/>
    <w:rsid w:val="00160871"/>
    <w:rsid w:val="001627CC"/>
    <w:rsid w:val="00176D12"/>
    <w:rsid w:val="0018780D"/>
    <w:rsid w:val="00194B91"/>
    <w:rsid w:val="001953AE"/>
    <w:rsid w:val="001A55D7"/>
    <w:rsid w:val="001A5B77"/>
    <w:rsid w:val="001A6D10"/>
    <w:rsid w:val="001B3C12"/>
    <w:rsid w:val="001B3ECC"/>
    <w:rsid w:val="001C0466"/>
    <w:rsid w:val="001C5ED3"/>
    <w:rsid w:val="001D0DAF"/>
    <w:rsid w:val="001D27B1"/>
    <w:rsid w:val="001D71BA"/>
    <w:rsid w:val="001D720C"/>
    <w:rsid w:val="001E2902"/>
    <w:rsid w:val="001E4368"/>
    <w:rsid w:val="001F3902"/>
    <w:rsid w:val="001F5A51"/>
    <w:rsid w:val="0021389B"/>
    <w:rsid w:val="00214968"/>
    <w:rsid w:val="00215551"/>
    <w:rsid w:val="00220081"/>
    <w:rsid w:val="002252F7"/>
    <w:rsid w:val="00225497"/>
    <w:rsid w:val="002312C1"/>
    <w:rsid w:val="00241DEF"/>
    <w:rsid w:val="00244CB3"/>
    <w:rsid w:val="00251DE3"/>
    <w:rsid w:val="002550C3"/>
    <w:rsid w:val="00263D1F"/>
    <w:rsid w:val="00267F0F"/>
    <w:rsid w:val="002767A0"/>
    <w:rsid w:val="00276E4B"/>
    <w:rsid w:val="0027795D"/>
    <w:rsid w:val="00281911"/>
    <w:rsid w:val="0028271C"/>
    <w:rsid w:val="00285D07"/>
    <w:rsid w:val="002A0F0E"/>
    <w:rsid w:val="002A2AE2"/>
    <w:rsid w:val="002A723E"/>
    <w:rsid w:val="002B36AC"/>
    <w:rsid w:val="002C102A"/>
    <w:rsid w:val="002C1291"/>
    <w:rsid w:val="002C223C"/>
    <w:rsid w:val="002C5C58"/>
    <w:rsid w:val="002D55DF"/>
    <w:rsid w:val="002E0A4C"/>
    <w:rsid w:val="002F4B89"/>
    <w:rsid w:val="002F5724"/>
    <w:rsid w:val="002F7931"/>
    <w:rsid w:val="0030640E"/>
    <w:rsid w:val="003127A6"/>
    <w:rsid w:val="00317C5D"/>
    <w:rsid w:val="00320122"/>
    <w:rsid w:val="003202AE"/>
    <w:rsid w:val="00322568"/>
    <w:rsid w:val="003233A7"/>
    <w:rsid w:val="00330B48"/>
    <w:rsid w:val="0033385E"/>
    <w:rsid w:val="00333D4C"/>
    <w:rsid w:val="00340D09"/>
    <w:rsid w:val="0034329A"/>
    <w:rsid w:val="0036067D"/>
    <w:rsid w:val="00362869"/>
    <w:rsid w:val="00363823"/>
    <w:rsid w:val="00367F72"/>
    <w:rsid w:val="00380AF2"/>
    <w:rsid w:val="003811D2"/>
    <w:rsid w:val="00385B20"/>
    <w:rsid w:val="00386D2F"/>
    <w:rsid w:val="0039384E"/>
    <w:rsid w:val="00397ED2"/>
    <w:rsid w:val="003A7196"/>
    <w:rsid w:val="003C1CC1"/>
    <w:rsid w:val="003D5C78"/>
    <w:rsid w:val="003E062E"/>
    <w:rsid w:val="003E3AE4"/>
    <w:rsid w:val="003F2A57"/>
    <w:rsid w:val="004000B3"/>
    <w:rsid w:val="00404B6F"/>
    <w:rsid w:val="00406428"/>
    <w:rsid w:val="004074BF"/>
    <w:rsid w:val="00414172"/>
    <w:rsid w:val="00416077"/>
    <w:rsid w:val="0042280C"/>
    <w:rsid w:val="00430C29"/>
    <w:rsid w:val="00432F9E"/>
    <w:rsid w:val="004436EF"/>
    <w:rsid w:val="00444F57"/>
    <w:rsid w:val="00445EA0"/>
    <w:rsid w:val="0046172D"/>
    <w:rsid w:val="0046579B"/>
    <w:rsid w:val="00470C74"/>
    <w:rsid w:val="00475017"/>
    <w:rsid w:val="00483C67"/>
    <w:rsid w:val="00485176"/>
    <w:rsid w:val="00490369"/>
    <w:rsid w:val="004A35C4"/>
    <w:rsid w:val="004A52FE"/>
    <w:rsid w:val="004A5789"/>
    <w:rsid w:val="004A70E9"/>
    <w:rsid w:val="004B633E"/>
    <w:rsid w:val="004C144F"/>
    <w:rsid w:val="004D1664"/>
    <w:rsid w:val="004D18EE"/>
    <w:rsid w:val="004D777C"/>
    <w:rsid w:val="004E22BF"/>
    <w:rsid w:val="004E6E05"/>
    <w:rsid w:val="004E751D"/>
    <w:rsid w:val="004F3821"/>
    <w:rsid w:val="004F705C"/>
    <w:rsid w:val="005006A7"/>
    <w:rsid w:val="005020FA"/>
    <w:rsid w:val="00502F5E"/>
    <w:rsid w:val="005071DD"/>
    <w:rsid w:val="0051417E"/>
    <w:rsid w:val="0052128C"/>
    <w:rsid w:val="00521FAA"/>
    <w:rsid w:val="0052200F"/>
    <w:rsid w:val="005348CE"/>
    <w:rsid w:val="00537D1F"/>
    <w:rsid w:val="00546340"/>
    <w:rsid w:val="00556880"/>
    <w:rsid w:val="00562344"/>
    <w:rsid w:val="00562877"/>
    <w:rsid w:val="0057520F"/>
    <w:rsid w:val="00576AC0"/>
    <w:rsid w:val="005816F2"/>
    <w:rsid w:val="00582494"/>
    <w:rsid w:val="00583E6A"/>
    <w:rsid w:val="00594658"/>
    <w:rsid w:val="00597898"/>
    <w:rsid w:val="005A1CB4"/>
    <w:rsid w:val="005A1FD4"/>
    <w:rsid w:val="005A3A12"/>
    <w:rsid w:val="005B4221"/>
    <w:rsid w:val="005B5719"/>
    <w:rsid w:val="005B79FA"/>
    <w:rsid w:val="005C0169"/>
    <w:rsid w:val="005C3A71"/>
    <w:rsid w:val="005C6DAE"/>
    <w:rsid w:val="005D1023"/>
    <w:rsid w:val="005D4E53"/>
    <w:rsid w:val="005D6926"/>
    <w:rsid w:val="005F4DB6"/>
    <w:rsid w:val="005F6AD5"/>
    <w:rsid w:val="00603712"/>
    <w:rsid w:val="0060411C"/>
    <w:rsid w:val="0061232A"/>
    <w:rsid w:val="006167E2"/>
    <w:rsid w:val="00630669"/>
    <w:rsid w:val="00630806"/>
    <w:rsid w:val="00635AC8"/>
    <w:rsid w:val="00636E3F"/>
    <w:rsid w:val="00642CB6"/>
    <w:rsid w:val="00644363"/>
    <w:rsid w:val="00644660"/>
    <w:rsid w:val="00652FA3"/>
    <w:rsid w:val="0065453B"/>
    <w:rsid w:val="0065539C"/>
    <w:rsid w:val="0065658A"/>
    <w:rsid w:val="00661BCD"/>
    <w:rsid w:val="00665EDB"/>
    <w:rsid w:val="0067043E"/>
    <w:rsid w:val="00670EFA"/>
    <w:rsid w:val="006720B6"/>
    <w:rsid w:val="00674C0B"/>
    <w:rsid w:val="00675E87"/>
    <w:rsid w:val="006801EA"/>
    <w:rsid w:val="00680515"/>
    <w:rsid w:val="006867D2"/>
    <w:rsid w:val="00693942"/>
    <w:rsid w:val="0069496E"/>
    <w:rsid w:val="006A0DBB"/>
    <w:rsid w:val="006A0E5E"/>
    <w:rsid w:val="006A706E"/>
    <w:rsid w:val="006D2E18"/>
    <w:rsid w:val="006D2E66"/>
    <w:rsid w:val="006D4BD6"/>
    <w:rsid w:val="006F29C9"/>
    <w:rsid w:val="006F3778"/>
    <w:rsid w:val="00700650"/>
    <w:rsid w:val="00702165"/>
    <w:rsid w:val="00705586"/>
    <w:rsid w:val="00707005"/>
    <w:rsid w:val="007079B9"/>
    <w:rsid w:val="0071194B"/>
    <w:rsid w:val="007124CC"/>
    <w:rsid w:val="0071267F"/>
    <w:rsid w:val="0071545A"/>
    <w:rsid w:val="00716D2D"/>
    <w:rsid w:val="00724A0A"/>
    <w:rsid w:val="0072633D"/>
    <w:rsid w:val="00726566"/>
    <w:rsid w:val="00741048"/>
    <w:rsid w:val="00757035"/>
    <w:rsid w:val="00760B86"/>
    <w:rsid w:val="00766A27"/>
    <w:rsid w:val="0079174D"/>
    <w:rsid w:val="00791E3B"/>
    <w:rsid w:val="00795827"/>
    <w:rsid w:val="00796EDD"/>
    <w:rsid w:val="007A2CCC"/>
    <w:rsid w:val="007A5CC0"/>
    <w:rsid w:val="007A65C0"/>
    <w:rsid w:val="007B43B9"/>
    <w:rsid w:val="007B5B30"/>
    <w:rsid w:val="007C31C6"/>
    <w:rsid w:val="007C4530"/>
    <w:rsid w:val="007D3C64"/>
    <w:rsid w:val="007D6543"/>
    <w:rsid w:val="007D6913"/>
    <w:rsid w:val="007E13EF"/>
    <w:rsid w:val="007E209D"/>
    <w:rsid w:val="007F2C6E"/>
    <w:rsid w:val="007F48ED"/>
    <w:rsid w:val="007F7E03"/>
    <w:rsid w:val="0080409D"/>
    <w:rsid w:val="008162DE"/>
    <w:rsid w:val="008229DD"/>
    <w:rsid w:val="00826FAC"/>
    <w:rsid w:val="00830832"/>
    <w:rsid w:val="0083469F"/>
    <w:rsid w:val="0083528D"/>
    <w:rsid w:val="00850975"/>
    <w:rsid w:val="00855EE2"/>
    <w:rsid w:val="00857EB3"/>
    <w:rsid w:val="0086003D"/>
    <w:rsid w:val="00865042"/>
    <w:rsid w:val="00872A00"/>
    <w:rsid w:val="00881FE2"/>
    <w:rsid w:val="00885147"/>
    <w:rsid w:val="00890C2B"/>
    <w:rsid w:val="0089414C"/>
    <w:rsid w:val="008972CD"/>
    <w:rsid w:val="008A7DA0"/>
    <w:rsid w:val="008B1E81"/>
    <w:rsid w:val="008B602C"/>
    <w:rsid w:val="008C239F"/>
    <w:rsid w:val="008C2821"/>
    <w:rsid w:val="008D3F5A"/>
    <w:rsid w:val="008D57BA"/>
    <w:rsid w:val="008E02B7"/>
    <w:rsid w:val="008E1820"/>
    <w:rsid w:val="008E7F40"/>
    <w:rsid w:val="008F016B"/>
    <w:rsid w:val="008F1E3E"/>
    <w:rsid w:val="008F2B91"/>
    <w:rsid w:val="008F571C"/>
    <w:rsid w:val="00902B64"/>
    <w:rsid w:val="00904A8C"/>
    <w:rsid w:val="00907B7B"/>
    <w:rsid w:val="00914E1C"/>
    <w:rsid w:val="009201E0"/>
    <w:rsid w:val="00920EF2"/>
    <w:rsid w:val="0092134D"/>
    <w:rsid w:val="00925A76"/>
    <w:rsid w:val="00925BFF"/>
    <w:rsid w:val="009278D1"/>
    <w:rsid w:val="009335DB"/>
    <w:rsid w:val="00935A3E"/>
    <w:rsid w:val="00946A16"/>
    <w:rsid w:val="00947C30"/>
    <w:rsid w:val="00956FDB"/>
    <w:rsid w:val="009664CE"/>
    <w:rsid w:val="00967A4C"/>
    <w:rsid w:val="00980694"/>
    <w:rsid w:val="00982532"/>
    <w:rsid w:val="009871EA"/>
    <w:rsid w:val="009922A4"/>
    <w:rsid w:val="00997E63"/>
    <w:rsid w:val="009A0D5C"/>
    <w:rsid w:val="009A669D"/>
    <w:rsid w:val="009B0BFE"/>
    <w:rsid w:val="009B691F"/>
    <w:rsid w:val="009C1E30"/>
    <w:rsid w:val="009D3F44"/>
    <w:rsid w:val="009D4DAB"/>
    <w:rsid w:val="009E07DF"/>
    <w:rsid w:val="009E3272"/>
    <w:rsid w:val="009E32DC"/>
    <w:rsid w:val="009E402F"/>
    <w:rsid w:val="009E459B"/>
    <w:rsid w:val="009F1270"/>
    <w:rsid w:val="009F3322"/>
    <w:rsid w:val="009F6DA4"/>
    <w:rsid w:val="009F6DAD"/>
    <w:rsid w:val="00A0152E"/>
    <w:rsid w:val="00A11552"/>
    <w:rsid w:val="00A12962"/>
    <w:rsid w:val="00A15194"/>
    <w:rsid w:val="00A276C9"/>
    <w:rsid w:val="00A333F1"/>
    <w:rsid w:val="00A363CE"/>
    <w:rsid w:val="00A46A2D"/>
    <w:rsid w:val="00A479CB"/>
    <w:rsid w:val="00A52AEF"/>
    <w:rsid w:val="00A55D07"/>
    <w:rsid w:val="00A60DF1"/>
    <w:rsid w:val="00A7646E"/>
    <w:rsid w:val="00A76E39"/>
    <w:rsid w:val="00A81F58"/>
    <w:rsid w:val="00A84912"/>
    <w:rsid w:val="00A84D02"/>
    <w:rsid w:val="00A966DA"/>
    <w:rsid w:val="00A97987"/>
    <w:rsid w:val="00AA495D"/>
    <w:rsid w:val="00AC1AFD"/>
    <w:rsid w:val="00AD41D1"/>
    <w:rsid w:val="00AE48B1"/>
    <w:rsid w:val="00AF3809"/>
    <w:rsid w:val="00AF3ECC"/>
    <w:rsid w:val="00B051F7"/>
    <w:rsid w:val="00B05595"/>
    <w:rsid w:val="00B05E52"/>
    <w:rsid w:val="00B10AF2"/>
    <w:rsid w:val="00B25439"/>
    <w:rsid w:val="00B27359"/>
    <w:rsid w:val="00B3000A"/>
    <w:rsid w:val="00B31ACE"/>
    <w:rsid w:val="00B3512C"/>
    <w:rsid w:val="00B40CF5"/>
    <w:rsid w:val="00B40F21"/>
    <w:rsid w:val="00B52591"/>
    <w:rsid w:val="00B53316"/>
    <w:rsid w:val="00B55308"/>
    <w:rsid w:val="00B7058B"/>
    <w:rsid w:val="00B740B3"/>
    <w:rsid w:val="00B75A93"/>
    <w:rsid w:val="00B83592"/>
    <w:rsid w:val="00B8379A"/>
    <w:rsid w:val="00B86C14"/>
    <w:rsid w:val="00B8718C"/>
    <w:rsid w:val="00B92495"/>
    <w:rsid w:val="00B956AF"/>
    <w:rsid w:val="00B97175"/>
    <w:rsid w:val="00BA2A4B"/>
    <w:rsid w:val="00BA399D"/>
    <w:rsid w:val="00BA6927"/>
    <w:rsid w:val="00BB26B0"/>
    <w:rsid w:val="00BB7D48"/>
    <w:rsid w:val="00BC1AD1"/>
    <w:rsid w:val="00BC3556"/>
    <w:rsid w:val="00BD0005"/>
    <w:rsid w:val="00BD1698"/>
    <w:rsid w:val="00BD3BC2"/>
    <w:rsid w:val="00BE79F7"/>
    <w:rsid w:val="00BF16AF"/>
    <w:rsid w:val="00BF1E15"/>
    <w:rsid w:val="00BF70AD"/>
    <w:rsid w:val="00C01A00"/>
    <w:rsid w:val="00C06D6E"/>
    <w:rsid w:val="00C07624"/>
    <w:rsid w:val="00C13A8E"/>
    <w:rsid w:val="00C21D7A"/>
    <w:rsid w:val="00C23345"/>
    <w:rsid w:val="00C27027"/>
    <w:rsid w:val="00C313B5"/>
    <w:rsid w:val="00C35462"/>
    <w:rsid w:val="00C35DAC"/>
    <w:rsid w:val="00C4162D"/>
    <w:rsid w:val="00C445AF"/>
    <w:rsid w:val="00C47A86"/>
    <w:rsid w:val="00C64644"/>
    <w:rsid w:val="00C671FD"/>
    <w:rsid w:val="00C8324F"/>
    <w:rsid w:val="00C8494E"/>
    <w:rsid w:val="00C87312"/>
    <w:rsid w:val="00C87F4E"/>
    <w:rsid w:val="00C954ED"/>
    <w:rsid w:val="00CA0405"/>
    <w:rsid w:val="00CA3A3F"/>
    <w:rsid w:val="00CA43EB"/>
    <w:rsid w:val="00CA7B52"/>
    <w:rsid w:val="00CB5E7F"/>
    <w:rsid w:val="00CB6881"/>
    <w:rsid w:val="00CC207F"/>
    <w:rsid w:val="00CC36FC"/>
    <w:rsid w:val="00CD596C"/>
    <w:rsid w:val="00CE02F0"/>
    <w:rsid w:val="00CE05F0"/>
    <w:rsid w:val="00CE1EEA"/>
    <w:rsid w:val="00CE4A2B"/>
    <w:rsid w:val="00CE7C07"/>
    <w:rsid w:val="00CF0079"/>
    <w:rsid w:val="00CF0A3E"/>
    <w:rsid w:val="00D00C27"/>
    <w:rsid w:val="00D04458"/>
    <w:rsid w:val="00D051F4"/>
    <w:rsid w:val="00D10F32"/>
    <w:rsid w:val="00D12C52"/>
    <w:rsid w:val="00D13B6F"/>
    <w:rsid w:val="00D20409"/>
    <w:rsid w:val="00D231FC"/>
    <w:rsid w:val="00D24B7E"/>
    <w:rsid w:val="00D26D0D"/>
    <w:rsid w:val="00D31370"/>
    <w:rsid w:val="00D34F55"/>
    <w:rsid w:val="00D363F7"/>
    <w:rsid w:val="00D418E7"/>
    <w:rsid w:val="00D52BC7"/>
    <w:rsid w:val="00D5401A"/>
    <w:rsid w:val="00D54417"/>
    <w:rsid w:val="00D570F9"/>
    <w:rsid w:val="00D652CA"/>
    <w:rsid w:val="00D74EBB"/>
    <w:rsid w:val="00D81192"/>
    <w:rsid w:val="00D833F0"/>
    <w:rsid w:val="00D84AE5"/>
    <w:rsid w:val="00DB0F70"/>
    <w:rsid w:val="00DB2743"/>
    <w:rsid w:val="00DB5915"/>
    <w:rsid w:val="00DB5DF8"/>
    <w:rsid w:val="00DB63EA"/>
    <w:rsid w:val="00DC33FD"/>
    <w:rsid w:val="00DC486C"/>
    <w:rsid w:val="00DC7F57"/>
    <w:rsid w:val="00DE6F77"/>
    <w:rsid w:val="00DE7B88"/>
    <w:rsid w:val="00DF1445"/>
    <w:rsid w:val="00DF46AB"/>
    <w:rsid w:val="00E00BFE"/>
    <w:rsid w:val="00E01B5C"/>
    <w:rsid w:val="00E02192"/>
    <w:rsid w:val="00E04695"/>
    <w:rsid w:val="00E06734"/>
    <w:rsid w:val="00E06E0F"/>
    <w:rsid w:val="00E07CD6"/>
    <w:rsid w:val="00E25797"/>
    <w:rsid w:val="00E324A0"/>
    <w:rsid w:val="00E360B8"/>
    <w:rsid w:val="00E402A4"/>
    <w:rsid w:val="00E41CE0"/>
    <w:rsid w:val="00E466CA"/>
    <w:rsid w:val="00E4717D"/>
    <w:rsid w:val="00E47F41"/>
    <w:rsid w:val="00E53B4E"/>
    <w:rsid w:val="00E56FA2"/>
    <w:rsid w:val="00E62EDD"/>
    <w:rsid w:val="00E712A4"/>
    <w:rsid w:val="00E75226"/>
    <w:rsid w:val="00E77116"/>
    <w:rsid w:val="00E86212"/>
    <w:rsid w:val="00E92069"/>
    <w:rsid w:val="00E93035"/>
    <w:rsid w:val="00E93327"/>
    <w:rsid w:val="00E950FA"/>
    <w:rsid w:val="00EA236A"/>
    <w:rsid w:val="00EA2A7F"/>
    <w:rsid w:val="00EA45DB"/>
    <w:rsid w:val="00EB2E54"/>
    <w:rsid w:val="00EB6170"/>
    <w:rsid w:val="00EC35E5"/>
    <w:rsid w:val="00EC6FE4"/>
    <w:rsid w:val="00ED0F49"/>
    <w:rsid w:val="00ED6AFA"/>
    <w:rsid w:val="00ED6F2E"/>
    <w:rsid w:val="00EE27A3"/>
    <w:rsid w:val="00EE2913"/>
    <w:rsid w:val="00EE3137"/>
    <w:rsid w:val="00EE4534"/>
    <w:rsid w:val="00EF0158"/>
    <w:rsid w:val="00EF2C0C"/>
    <w:rsid w:val="00F1003F"/>
    <w:rsid w:val="00F11048"/>
    <w:rsid w:val="00F1361C"/>
    <w:rsid w:val="00F13ADC"/>
    <w:rsid w:val="00F2469B"/>
    <w:rsid w:val="00F24F45"/>
    <w:rsid w:val="00F25FBB"/>
    <w:rsid w:val="00F43222"/>
    <w:rsid w:val="00F50DBA"/>
    <w:rsid w:val="00F51847"/>
    <w:rsid w:val="00F53F26"/>
    <w:rsid w:val="00F56BB3"/>
    <w:rsid w:val="00F61F2C"/>
    <w:rsid w:val="00F63A8E"/>
    <w:rsid w:val="00F64B7A"/>
    <w:rsid w:val="00F73D17"/>
    <w:rsid w:val="00F95505"/>
    <w:rsid w:val="00FA3819"/>
    <w:rsid w:val="00FA495D"/>
    <w:rsid w:val="00FB31DD"/>
    <w:rsid w:val="00FC2272"/>
    <w:rsid w:val="00FC2A60"/>
    <w:rsid w:val="00FE6E99"/>
    <w:rsid w:val="00FF4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2AD5DA96-9A1C-485E-8AE3-92AA571B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D363F7"/>
    <w:rPr>
      <w:rFonts w:ascii="Tahoma" w:hAnsi="Tahoma" w:cs="Tahoma"/>
      <w:sz w:val="16"/>
      <w:szCs w:val="16"/>
    </w:rPr>
  </w:style>
  <w:style w:type="character" w:customStyle="1" w:styleId="BalloonTextChar">
    <w:name w:val="Balloon Text Char"/>
    <w:link w:val="BalloonText"/>
    <w:rsid w:val="00D363F7"/>
    <w:rPr>
      <w:rFonts w:ascii="Tahoma" w:hAnsi="Tahoma" w:cs="Tahoma"/>
      <w:sz w:val="16"/>
      <w:szCs w:val="16"/>
    </w:rPr>
  </w:style>
  <w:style w:type="paragraph" w:customStyle="1" w:styleId="Bullet1">
    <w:name w:val="Bullet 1"/>
    <w:qFormat/>
    <w:rsid w:val="00BA399D"/>
    <w:pPr>
      <w:numPr>
        <w:numId w:val="11"/>
      </w:numPr>
      <w:spacing w:after="120"/>
      <w:ind w:right="360"/>
      <w:jc w:val="both"/>
    </w:pPr>
    <w:rPr>
      <w:rFonts w:ascii="Arial" w:eastAsia="Calibri" w:hAnsi="Arial" w:cs="Arial"/>
    </w:rPr>
  </w:style>
  <w:style w:type="paragraph" w:styleId="FootnoteText">
    <w:name w:val="footnote text"/>
    <w:basedOn w:val="Normal"/>
    <w:link w:val="FootnoteTextChar"/>
    <w:uiPriority w:val="99"/>
    <w:unhideWhenUsed/>
    <w:rsid w:val="00BA399D"/>
    <w:pPr>
      <w:jc w:val="both"/>
    </w:pPr>
    <w:rPr>
      <w:rFonts w:ascii="Arial" w:eastAsia="Calibri" w:hAnsi="Arial"/>
      <w:sz w:val="20"/>
    </w:rPr>
  </w:style>
  <w:style w:type="character" w:customStyle="1" w:styleId="FootnoteTextChar">
    <w:name w:val="Footnote Text Char"/>
    <w:link w:val="FootnoteText"/>
    <w:uiPriority w:val="99"/>
    <w:rsid w:val="00BA399D"/>
    <w:rPr>
      <w:rFonts w:ascii="Arial" w:eastAsia="Calibri" w:hAnsi="Arial"/>
    </w:rPr>
  </w:style>
  <w:style w:type="character" w:styleId="FootnoteReference">
    <w:name w:val="footnote reference"/>
    <w:uiPriority w:val="99"/>
    <w:unhideWhenUsed/>
    <w:rsid w:val="00BA399D"/>
    <w:rPr>
      <w:vertAlign w:val="superscript"/>
    </w:rPr>
  </w:style>
  <w:style w:type="character" w:customStyle="1" w:styleId="FooterChar">
    <w:name w:val="Footer Char"/>
    <w:link w:val="Footer"/>
    <w:uiPriority w:val="99"/>
    <w:rsid w:val="002A2AE2"/>
    <w:rPr>
      <w:sz w:val="22"/>
    </w:rPr>
  </w:style>
  <w:style w:type="paragraph" w:styleId="Revision">
    <w:name w:val="Revision"/>
    <w:hidden/>
    <w:uiPriority w:val="99"/>
    <w:semiHidden/>
    <w:rsid w:val="00BD169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16">
      <w:bodyDiv w:val="1"/>
      <w:marLeft w:val="0"/>
      <w:marRight w:val="0"/>
      <w:marTop w:val="0"/>
      <w:marBottom w:val="0"/>
      <w:divBdr>
        <w:top w:val="none" w:sz="0" w:space="0" w:color="auto"/>
        <w:left w:val="none" w:sz="0" w:space="0" w:color="auto"/>
        <w:bottom w:val="none" w:sz="0" w:space="0" w:color="auto"/>
        <w:right w:val="none" w:sz="0" w:space="0" w:color="auto"/>
      </w:divBdr>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854D2-F873-4B5F-8BB3-9A8FE1E2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Spaulding, Richard</cp:lastModifiedBy>
  <cp:revision>3</cp:revision>
  <cp:lastPrinted>2011-06-10T16:43:00Z</cp:lastPrinted>
  <dcterms:created xsi:type="dcterms:W3CDTF">2014-04-15T14:04:00Z</dcterms:created>
  <dcterms:modified xsi:type="dcterms:W3CDTF">2014-10-21T21:06:00Z</dcterms:modified>
</cp:coreProperties>
</file>